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Pr>
        <w:jc w:val="center"/>
      </w:pPr>
      <w:r>
        <w:rPr>
          <w:b/>
          <w:color w:val="2D5F8A"/>
          <w:sz w:val="64"/>
        </w:rPr>
        <w:t>AI Literacy Policy</w:t>
      </w:r>
    </w:p>
    <w:p>
      <w:pPr>
        <w:jc w:val="center"/>
      </w:pPr>
      <w:r>
        <w:rPr>
          <w:color w:val="666666"/>
          <w:sz w:val="28"/>
        </w:rPr>
        <w:t>Article 4 EU AI Act Compliance</w:t>
        <w:br/>
        <w:t>Training Framework &amp; Competency Levels</w:t>
      </w:r>
    </w:p>
    <w:p/>
    <w:p/>
    <w:p/>
    <w:p/>
    <w:p>
      <w:pPr>
        <w:jc w:val="center"/>
      </w:pPr>
      <w:r>
        <w:rPr>
          <w:color w:val="999999"/>
          <w:sz w:val="20"/>
        </w:rPr>
        <w:t>Version 1.0  |  March 2026</w:t>
      </w:r>
    </w:p>
    <w:p>
      <w:pPr>
        <w:jc w:val="center"/>
      </w:pPr>
      <w:r>
        <w:rPr>
          <w:color w:val="57534E"/>
          <w:sz w:val="20"/>
        </w:rPr>
        <w:t>Responsible AI Platform</w:t>
      </w:r>
    </w:p>
    <w:p>
      <w:r>
        <w:br w:type="page"/>
      </w:r>
    </w:p>
    <w:p>
      <w:pPr>
        <w:pStyle w:val="Heading1"/>
      </w:pPr>
      <w:r>
        <w:t>1. Purpose</w:t>
      </w:r>
    </w:p>
    <w:p>
      <w:r>
        <w:t>Article 4 of the EU AI Act requires that providers and deployers of AI systems ensure their staff and other persons dealing with the operation and use of AI systems on their behalf have a sufficient level of AI literacy. This policy establishes the training framework, competency levels, and documentation requirements.</w:t>
      </w:r>
    </w:p>
    <w:p>
      <w:pPr>
        <w:pStyle w:val="Heading1"/>
      </w:pPr>
      <w:r>
        <w:t>2. Scope</w:t>
      </w:r>
    </w:p>
    <w:p>
      <w:r>
        <w:t>This policy applies to:</w:t>
      </w:r>
    </w:p>
    <w:p>
      <w:pPr>
        <w:pStyle w:val="ListBullet"/>
      </w:pPr>
      <w:r>
        <w:t>All employees who interact with, develop, deploy, or make decisions about AI systems</w:t>
      </w:r>
    </w:p>
    <w:p>
      <w:pPr>
        <w:pStyle w:val="ListBullet"/>
      </w:pPr>
      <w:r>
        <w:t>Management responsible for AI governance decisions</w:t>
      </w:r>
    </w:p>
    <w:p>
      <w:pPr>
        <w:pStyle w:val="ListBullet"/>
      </w:pPr>
      <w:r>
        <w:t>Contractors and temporary staff working with AI systems</w:t>
      </w:r>
    </w:p>
    <w:p>
      <w:pPr>
        <w:pStyle w:val="ListBullet"/>
      </w:pPr>
      <w:r>
        <w:t>Third-party personnel operating AI systems on behalf of the organization</w:t>
      </w:r>
    </w:p>
    <w:p>
      <w:pPr>
        <w:pStyle w:val="Heading1"/>
      </w:pPr>
      <w:r>
        <w:t>3. Competency Levels</w:t>
      </w:r>
    </w:p>
    <w:p>
      <w:r>
        <w:t>The organization defines three competency levels aligned with Article 4 requirements: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Level</w:t>
            </w:r>
          </w:p>
        </w:tc>
        <w:tc>
          <w:tcPr>
            <w:tcW w:type="dxa" w:w="2160"/>
          </w:tcPr>
          <w:p>
            <w:r>
              <w:rPr>
                <w:b/>
                <w:sz w:val="20"/>
              </w:rPr>
              <w:t>Target Group</w:t>
            </w:r>
          </w:p>
        </w:tc>
        <w:tc>
          <w:tcPr>
            <w:tcW w:type="dxa" w:w="2160"/>
          </w:tcPr>
          <w:p>
            <w:r>
              <w:rPr>
                <w:b/>
                <w:sz w:val="20"/>
              </w:rPr>
              <w:t>Competencies Required</w:t>
            </w:r>
          </w:p>
        </w:tc>
        <w:tc>
          <w:tcPr>
            <w:tcW w:type="dxa" w:w="2160"/>
          </w:tcPr>
          <w:p>
            <w:r>
              <w:rPr>
                <w:b/>
                <w:sz w:val="20"/>
              </w:rPr>
              <w:t>Assessment</w:t>
            </w:r>
          </w:p>
        </w:tc>
      </w:tr>
      <w:tr>
        <w:tc>
          <w:tcPr>
            <w:tcW w:type="dxa" w:w="2160"/>
          </w:tcPr>
          <w:p>
            <w:r>
              <w:rPr>
                <w:sz w:val="20"/>
              </w:rPr>
              <w:t>Awareness</w:t>
            </w:r>
          </w:p>
        </w:tc>
        <w:tc>
          <w:tcPr>
            <w:tcW w:type="dxa" w:w="2160"/>
          </w:tcPr>
          <w:p>
            <w:r>
              <w:rPr>
                <w:sz w:val="20"/>
              </w:rPr>
              <w:t>All employees</w:t>
            </w:r>
          </w:p>
        </w:tc>
        <w:tc>
          <w:tcPr>
            <w:tcW w:type="dxa" w:w="2160"/>
          </w:tcPr>
          <w:p>
            <w:r>
              <w:rPr>
                <w:sz w:val="20"/>
              </w:rPr>
              <w:t>Understanding of AI basics, recognizing AI outputs, awareness of risks, responsible use principles</w:t>
            </w:r>
          </w:p>
        </w:tc>
        <w:tc>
          <w:tcPr>
            <w:tcW w:type="dxa" w:w="2160"/>
          </w:tcPr>
          <w:p>
            <w:r>
              <w:rPr>
                <w:sz w:val="20"/>
              </w:rPr>
              <w:t>Online quiz (80% pass rate)</w:t>
            </w:r>
          </w:p>
        </w:tc>
      </w:tr>
      <w:tr>
        <w:tc>
          <w:tcPr>
            <w:tcW w:type="dxa" w:w="2160"/>
          </w:tcPr>
          <w:p>
            <w:r>
              <w:rPr>
                <w:sz w:val="20"/>
              </w:rPr>
              <w:t>Practitioner</w:t>
            </w:r>
          </w:p>
        </w:tc>
        <w:tc>
          <w:tcPr>
            <w:tcW w:type="dxa" w:w="2160"/>
          </w:tcPr>
          <w:p>
            <w:r>
              <w:rPr>
                <w:sz w:val="20"/>
              </w:rPr>
              <w:t>AI users, managers, procurement</w:t>
            </w:r>
          </w:p>
        </w:tc>
        <w:tc>
          <w:tcPr>
            <w:tcW w:type="dxa" w:w="2160"/>
          </w:tcPr>
          <w:p>
            <w:r>
              <w:rPr>
                <w:sz w:val="20"/>
              </w:rPr>
              <w:t>Risk classification, compliance basics, FRIA awareness, vendor assessment, bias recognition</w:t>
            </w:r>
          </w:p>
        </w:tc>
        <w:tc>
          <w:tcPr>
            <w:tcW w:type="dxa" w:w="2160"/>
          </w:tcPr>
          <w:p>
            <w:r>
              <w:rPr>
                <w:sz w:val="20"/>
              </w:rPr>
              <w:t>Case study + quiz (80% pass rate)</w:t>
            </w:r>
          </w:p>
        </w:tc>
      </w:tr>
      <w:tr>
        <w:tc>
          <w:tcPr>
            <w:tcW w:type="dxa" w:w="2160"/>
          </w:tcPr>
          <w:p>
            <w:r>
              <w:rPr>
                <w:sz w:val="20"/>
              </w:rPr>
              <w:t>Expert</w:t>
            </w:r>
          </w:p>
        </w:tc>
        <w:tc>
          <w:tcPr>
            <w:tcW w:type="dxa" w:w="2160"/>
          </w:tcPr>
          <w:p>
            <w:r>
              <w:rPr>
                <w:sz w:val="20"/>
              </w:rPr>
              <w:t>AI developers, data scientists, AI officer</w:t>
            </w:r>
          </w:p>
        </w:tc>
        <w:tc>
          <w:tcPr>
            <w:tcW w:type="dxa" w:w="2160"/>
          </w:tcPr>
          <w:p>
            <w:r>
              <w:rPr>
                <w:sz w:val="20"/>
              </w:rPr>
              <w:t>Technical compliance, documentation requirements, risk management systems, conformity assessment</w:t>
            </w:r>
          </w:p>
        </w:tc>
        <w:tc>
          <w:tcPr>
            <w:tcW w:type="dxa" w:w="2160"/>
          </w:tcPr>
          <w:p>
            <w:r>
              <w:rPr>
                <w:sz w:val="20"/>
              </w:rPr>
              <w:t>Portfolio + practical exam</w:t>
            </w:r>
          </w:p>
        </w:tc>
      </w:tr>
    </w:tbl>
    <w:p/>
    <w:p>
      <w:r>
        <w:br w:type="page"/>
      </w:r>
    </w:p>
    <w:p>
      <w:pPr>
        <w:pStyle w:val="Heading1"/>
      </w:pPr>
      <w:r>
        <w:t>4. Training Curriculum</w:t>
      </w:r>
    </w:p>
    <w:p>
      <w:pPr>
        <w:pStyle w:val="Heading2"/>
      </w:pPr>
      <w:r>
        <w:t>4.1 Awareness Level</w:t>
      </w:r>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Module</w:t>
            </w:r>
          </w:p>
        </w:tc>
        <w:tc>
          <w:tcPr>
            <w:tcW w:type="dxa" w:w="2880"/>
          </w:tcPr>
          <w:p>
            <w:r>
              <w:rPr>
                <w:b/>
                <w:sz w:val="20"/>
              </w:rPr>
              <w:t>Duration</w:t>
            </w:r>
          </w:p>
        </w:tc>
        <w:tc>
          <w:tcPr>
            <w:tcW w:type="dxa" w:w="2880"/>
          </w:tcPr>
          <w:p>
            <w:r>
              <w:rPr>
                <w:b/>
                <w:sz w:val="20"/>
              </w:rPr>
              <w:t>Topics</w:t>
            </w:r>
          </w:p>
        </w:tc>
      </w:tr>
      <w:tr>
        <w:tc>
          <w:tcPr>
            <w:tcW w:type="dxa" w:w="2880"/>
          </w:tcPr>
          <w:p>
            <w:r>
              <w:rPr>
                <w:sz w:val="20"/>
              </w:rPr>
              <w:t>What is AI?</w:t>
            </w:r>
          </w:p>
        </w:tc>
        <w:tc>
          <w:tcPr>
            <w:tcW w:type="dxa" w:w="2880"/>
          </w:tcPr>
          <w:p>
            <w:r>
              <w:rPr>
                <w:sz w:val="20"/>
              </w:rPr>
              <w:t>30 min</w:t>
            </w:r>
          </w:p>
        </w:tc>
        <w:tc>
          <w:tcPr>
            <w:tcW w:type="dxa" w:w="2880"/>
          </w:tcPr>
          <w:p>
            <w:r>
              <w:rPr>
                <w:sz w:val="20"/>
              </w:rPr>
              <w:t>Definition, types of AI, how AI systems work, limitations</w:t>
            </w:r>
          </w:p>
        </w:tc>
      </w:tr>
      <w:tr>
        <w:tc>
          <w:tcPr>
            <w:tcW w:type="dxa" w:w="2880"/>
          </w:tcPr>
          <w:p>
            <w:r>
              <w:rPr>
                <w:sz w:val="20"/>
              </w:rPr>
              <w:t>AI in the Workplace</w:t>
            </w:r>
          </w:p>
        </w:tc>
        <w:tc>
          <w:tcPr>
            <w:tcW w:type="dxa" w:w="2880"/>
          </w:tcPr>
          <w:p>
            <w:r>
              <w:rPr>
                <w:sz w:val="20"/>
              </w:rPr>
              <w:t>30 min</w:t>
            </w:r>
          </w:p>
        </w:tc>
        <w:tc>
          <w:tcPr>
            <w:tcW w:type="dxa" w:w="2880"/>
          </w:tcPr>
          <w:p>
            <w:r>
              <w:rPr>
                <w:sz w:val="20"/>
              </w:rPr>
              <w:t>Common AI tools, ChatGPT/Copilot usage, when AI is appropriate</w:t>
            </w:r>
          </w:p>
        </w:tc>
      </w:tr>
      <w:tr>
        <w:tc>
          <w:tcPr>
            <w:tcW w:type="dxa" w:w="2880"/>
          </w:tcPr>
          <w:p>
            <w:r>
              <w:rPr>
                <w:sz w:val="20"/>
              </w:rPr>
              <w:t>AI Risks</w:t>
            </w:r>
          </w:p>
        </w:tc>
        <w:tc>
          <w:tcPr>
            <w:tcW w:type="dxa" w:w="2880"/>
          </w:tcPr>
          <w:p>
            <w:r>
              <w:rPr>
                <w:sz w:val="20"/>
              </w:rPr>
              <w:t>30 min</w:t>
            </w:r>
          </w:p>
        </w:tc>
        <w:tc>
          <w:tcPr>
            <w:tcW w:type="dxa" w:w="2880"/>
          </w:tcPr>
          <w:p>
            <w:r>
              <w:rPr>
                <w:sz w:val="20"/>
              </w:rPr>
              <w:t>Bias, hallucinations, privacy risks, security concerns, over-reliance</w:t>
            </w:r>
          </w:p>
        </w:tc>
      </w:tr>
      <w:tr>
        <w:tc>
          <w:tcPr>
            <w:tcW w:type="dxa" w:w="2880"/>
          </w:tcPr>
          <w:p>
            <w:r>
              <w:rPr>
                <w:sz w:val="20"/>
              </w:rPr>
              <w:t>EU AI Act Basics</w:t>
            </w:r>
          </w:p>
        </w:tc>
        <w:tc>
          <w:tcPr>
            <w:tcW w:type="dxa" w:w="2880"/>
          </w:tcPr>
          <w:p>
            <w:r>
              <w:rPr>
                <w:sz w:val="20"/>
              </w:rPr>
              <w:t>30 min</w:t>
            </w:r>
          </w:p>
        </w:tc>
        <w:tc>
          <w:tcPr>
            <w:tcW w:type="dxa" w:w="2880"/>
          </w:tcPr>
          <w:p>
            <w:r>
              <w:rPr>
                <w:sz w:val="20"/>
              </w:rPr>
              <w:t>Why regulation exists, risk levels, your role and responsibilities</w:t>
            </w:r>
          </w:p>
        </w:tc>
      </w:tr>
      <w:tr>
        <w:tc>
          <w:tcPr>
            <w:tcW w:type="dxa" w:w="2880"/>
          </w:tcPr>
          <w:p>
            <w:r>
              <w:rPr>
                <w:sz w:val="20"/>
              </w:rPr>
              <w:t>Responsible AI Use</w:t>
            </w:r>
          </w:p>
        </w:tc>
        <w:tc>
          <w:tcPr>
            <w:tcW w:type="dxa" w:w="2880"/>
          </w:tcPr>
          <w:p>
            <w:r>
              <w:rPr>
                <w:sz w:val="20"/>
              </w:rPr>
              <w:t>30 min</w:t>
            </w:r>
          </w:p>
        </w:tc>
        <w:tc>
          <w:tcPr>
            <w:tcW w:type="dxa" w:w="2880"/>
          </w:tcPr>
          <w:p>
            <w:r>
              <w:rPr>
                <w:sz w:val="20"/>
              </w:rPr>
              <w:t>Acceptable use guidelines, reporting concerns, ethical considerations</w:t>
            </w:r>
          </w:p>
        </w:tc>
      </w:tr>
    </w:tbl>
    <w:p/>
    <w:p>
      <w:pPr>
        <w:pStyle w:val="Heading2"/>
      </w:pPr>
      <w:r>
        <w:t>4.2 Practitioner Level</w:t>
      </w:r>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Module</w:t>
            </w:r>
          </w:p>
        </w:tc>
        <w:tc>
          <w:tcPr>
            <w:tcW w:type="dxa" w:w="2880"/>
          </w:tcPr>
          <w:p>
            <w:r>
              <w:rPr>
                <w:b/>
                <w:sz w:val="20"/>
              </w:rPr>
              <w:t>Duration</w:t>
            </w:r>
          </w:p>
        </w:tc>
        <w:tc>
          <w:tcPr>
            <w:tcW w:type="dxa" w:w="2880"/>
          </w:tcPr>
          <w:p>
            <w:r>
              <w:rPr>
                <w:b/>
                <w:sz w:val="20"/>
              </w:rPr>
              <w:t>Topics</w:t>
            </w:r>
          </w:p>
        </w:tc>
      </w:tr>
      <w:tr>
        <w:tc>
          <w:tcPr>
            <w:tcW w:type="dxa" w:w="2880"/>
          </w:tcPr>
          <w:p>
            <w:r>
              <w:rPr>
                <w:sz w:val="20"/>
              </w:rPr>
              <w:t>EU AI Act Deep Dive</w:t>
            </w:r>
          </w:p>
        </w:tc>
        <w:tc>
          <w:tcPr>
            <w:tcW w:type="dxa" w:w="2880"/>
          </w:tcPr>
          <w:p>
            <w:r>
              <w:rPr>
                <w:sz w:val="20"/>
              </w:rPr>
              <w:t>2 hours</w:t>
            </w:r>
          </w:p>
        </w:tc>
        <w:tc>
          <w:tcPr>
            <w:tcW w:type="dxa" w:w="2880"/>
          </w:tcPr>
          <w:p>
            <w:r>
              <w:rPr>
                <w:sz w:val="20"/>
              </w:rPr>
              <w:t>Risk classification, obligations per role, timelines, enforcement</w:t>
            </w:r>
          </w:p>
        </w:tc>
      </w:tr>
      <w:tr>
        <w:tc>
          <w:tcPr>
            <w:tcW w:type="dxa" w:w="2880"/>
          </w:tcPr>
          <w:p>
            <w:r>
              <w:rPr>
                <w:sz w:val="20"/>
              </w:rPr>
              <w:t>AI Risk Assessment</w:t>
            </w:r>
          </w:p>
        </w:tc>
        <w:tc>
          <w:tcPr>
            <w:tcW w:type="dxa" w:w="2880"/>
          </w:tcPr>
          <w:p>
            <w:r>
              <w:rPr>
                <w:sz w:val="20"/>
              </w:rPr>
              <w:t>1.5 hours</w:t>
            </w:r>
          </w:p>
        </w:tc>
        <w:tc>
          <w:tcPr>
            <w:tcW w:type="dxa" w:w="2880"/>
          </w:tcPr>
          <w:p>
            <w:r>
              <w:rPr>
                <w:sz w:val="20"/>
              </w:rPr>
              <w:t>How to classify AI systems, prohibited practices, Annex III</w:t>
            </w:r>
          </w:p>
        </w:tc>
      </w:tr>
      <w:tr>
        <w:tc>
          <w:tcPr>
            <w:tcW w:type="dxa" w:w="2880"/>
          </w:tcPr>
          <w:p>
            <w:r>
              <w:rPr>
                <w:sz w:val="20"/>
              </w:rPr>
              <w:t>FRIA and Compliance</w:t>
            </w:r>
          </w:p>
        </w:tc>
        <w:tc>
          <w:tcPr>
            <w:tcW w:type="dxa" w:w="2880"/>
          </w:tcPr>
          <w:p>
            <w:r>
              <w:rPr>
                <w:sz w:val="20"/>
              </w:rPr>
              <w:t>1.5 hours</w:t>
            </w:r>
          </w:p>
        </w:tc>
        <w:tc>
          <w:tcPr>
            <w:tcW w:type="dxa" w:w="2880"/>
          </w:tcPr>
          <w:p>
            <w:r>
              <w:rPr>
                <w:sz w:val="20"/>
              </w:rPr>
              <w:t>Fundamental rights impact, data protection, documentation</w:t>
            </w:r>
          </w:p>
        </w:tc>
      </w:tr>
      <w:tr>
        <w:tc>
          <w:tcPr>
            <w:tcW w:type="dxa" w:w="2880"/>
          </w:tcPr>
          <w:p>
            <w:r>
              <w:rPr>
                <w:sz w:val="20"/>
              </w:rPr>
              <w:t>AI Vendor Management</w:t>
            </w:r>
          </w:p>
        </w:tc>
        <w:tc>
          <w:tcPr>
            <w:tcW w:type="dxa" w:w="2880"/>
          </w:tcPr>
          <w:p>
            <w:r>
              <w:rPr>
                <w:sz w:val="20"/>
              </w:rPr>
              <w:t>1 hour</w:t>
            </w:r>
          </w:p>
        </w:tc>
        <w:tc>
          <w:tcPr>
            <w:tcW w:type="dxa" w:w="2880"/>
          </w:tcPr>
          <w:p>
            <w:r>
              <w:rPr>
                <w:sz w:val="20"/>
              </w:rPr>
              <w:t>Due diligence, contract clauses, ongoing monitoring</w:t>
            </w:r>
          </w:p>
        </w:tc>
      </w:tr>
      <w:tr>
        <w:tc>
          <w:tcPr>
            <w:tcW w:type="dxa" w:w="2880"/>
          </w:tcPr>
          <w:p>
            <w:r>
              <w:rPr>
                <w:sz w:val="20"/>
              </w:rPr>
              <w:t>Sector-Specific AI</w:t>
            </w:r>
          </w:p>
        </w:tc>
        <w:tc>
          <w:tcPr>
            <w:tcW w:type="dxa" w:w="2880"/>
          </w:tcPr>
          <w:p>
            <w:r>
              <w:rPr>
                <w:sz w:val="20"/>
              </w:rPr>
              <w:t>1 hour</w:t>
            </w:r>
          </w:p>
        </w:tc>
        <w:tc>
          <w:tcPr>
            <w:tcW w:type="dxa" w:w="2880"/>
          </w:tcPr>
          <w:p>
            <w:r>
              <w:rPr>
                <w:sz w:val="20"/>
              </w:rPr>
              <w:t>Relevant regulations and use cases for your sector</w:t>
            </w:r>
          </w:p>
        </w:tc>
      </w:tr>
    </w:tbl>
    <w:p/>
    <w:p>
      <w:pPr>
        <w:pStyle w:val="Heading2"/>
      </w:pPr>
      <w:r>
        <w:t>4.3 Expert Level</w:t>
      </w:r>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Module</w:t>
            </w:r>
          </w:p>
        </w:tc>
        <w:tc>
          <w:tcPr>
            <w:tcW w:type="dxa" w:w="2880"/>
          </w:tcPr>
          <w:p>
            <w:r>
              <w:rPr>
                <w:b/>
                <w:sz w:val="20"/>
              </w:rPr>
              <w:t>Duration</w:t>
            </w:r>
          </w:p>
        </w:tc>
        <w:tc>
          <w:tcPr>
            <w:tcW w:type="dxa" w:w="2880"/>
          </w:tcPr>
          <w:p>
            <w:r>
              <w:rPr>
                <w:b/>
                <w:sz w:val="20"/>
              </w:rPr>
              <w:t>Topics</w:t>
            </w:r>
          </w:p>
        </w:tc>
      </w:tr>
      <w:tr>
        <w:tc>
          <w:tcPr>
            <w:tcW w:type="dxa" w:w="2880"/>
          </w:tcPr>
          <w:p>
            <w:r>
              <w:rPr>
                <w:sz w:val="20"/>
              </w:rPr>
              <w:t>Technical Compliance</w:t>
            </w:r>
          </w:p>
        </w:tc>
        <w:tc>
          <w:tcPr>
            <w:tcW w:type="dxa" w:w="2880"/>
          </w:tcPr>
          <w:p>
            <w:r>
              <w:rPr>
                <w:sz w:val="20"/>
              </w:rPr>
              <w:t>3 hours</w:t>
            </w:r>
          </w:p>
        </w:tc>
        <w:tc>
          <w:tcPr>
            <w:tcW w:type="dxa" w:w="2880"/>
          </w:tcPr>
          <w:p>
            <w:r>
              <w:rPr>
                <w:sz w:val="20"/>
              </w:rPr>
              <w:t>Annex IV documentation, risk management system (Art. 9), data governance (Art. 10)</w:t>
            </w:r>
          </w:p>
        </w:tc>
      </w:tr>
      <w:tr>
        <w:tc>
          <w:tcPr>
            <w:tcW w:type="dxa" w:w="2880"/>
          </w:tcPr>
          <w:p>
            <w:r>
              <w:rPr>
                <w:sz w:val="20"/>
              </w:rPr>
              <w:t>Conformity Assessment</w:t>
            </w:r>
          </w:p>
        </w:tc>
        <w:tc>
          <w:tcPr>
            <w:tcW w:type="dxa" w:w="2880"/>
          </w:tcPr>
          <w:p>
            <w:r>
              <w:rPr>
                <w:sz w:val="20"/>
              </w:rPr>
              <w:t>2 hours</w:t>
            </w:r>
          </w:p>
        </w:tc>
        <w:tc>
          <w:tcPr>
            <w:tcW w:type="dxa" w:w="2880"/>
          </w:tcPr>
          <w:p>
            <w:r>
              <w:rPr>
                <w:sz w:val="20"/>
              </w:rPr>
              <w:t>Self-assessment vs third-party, CE marking, EU database registration</w:t>
            </w:r>
          </w:p>
        </w:tc>
      </w:tr>
      <w:tr>
        <w:tc>
          <w:tcPr>
            <w:tcW w:type="dxa" w:w="2880"/>
          </w:tcPr>
          <w:p>
            <w:r>
              <w:rPr>
                <w:sz w:val="20"/>
              </w:rPr>
              <w:t>AI Incident Management</w:t>
            </w:r>
          </w:p>
        </w:tc>
        <w:tc>
          <w:tcPr>
            <w:tcW w:type="dxa" w:w="2880"/>
          </w:tcPr>
          <w:p>
            <w:r>
              <w:rPr>
                <w:sz w:val="20"/>
              </w:rPr>
              <w:t>2 hours</w:t>
            </w:r>
          </w:p>
        </w:tc>
        <w:tc>
          <w:tcPr>
            <w:tcW w:type="dxa" w:w="2880"/>
          </w:tcPr>
          <w:p>
            <w:r>
              <w:rPr>
                <w:sz w:val="20"/>
              </w:rPr>
              <w:t>Incident classification, root cause analysis, regulatory reporting (Art. 62)</w:t>
            </w:r>
          </w:p>
        </w:tc>
      </w:tr>
      <w:tr>
        <w:tc>
          <w:tcPr>
            <w:tcW w:type="dxa" w:w="2880"/>
          </w:tcPr>
          <w:p>
            <w:r>
              <w:rPr>
                <w:sz w:val="20"/>
              </w:rPr>
              <w:t>Advanced Bias &amp; Fairness</w:t>
            </w:r>
          </w:p>
        </w:tc>
        <w:tc>
          <w:tcPr>
            <w:tcW w:type="dxa" w:w="2880"/>
          </w:tcPr>
          <w:p>
            <w:r>
              <w:rPr>
                <w:sz w:val="20"/>
              </w:rPr>
              <w:t>2 hours</w:t>
            </w:r>
          </w:p>
        </w:tc>
        <w:tc>
          <w:tcPr>
            <w:tcW w:type="dxa" w:w="2880"/>
          </w:tcPr>
          <w:p>
            <w:r>
              <w:rPr>
                <w:sz w:val="20"/>
              </w:rPr>
              <w:t>Statistical testing, disparate impact, mitigation strategies</w:t>
            </w:r>
          </w:p>
        </w:tc>
      </w:tr>
    </w:tbl>
    <w:p/>
    <w:p>
      <w:r>
        <w:br w:type="page"/>
      </w:r>
    </w:p>
    <w:p>
      <w:pPr>
        <w:pStyle w:val="Heading1"/>
      </w:pPr>
      <w:r>
        <w:t>5. Training Schedule</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sz w:val="20"/>
              </w:rPr>
              <w:t>Event</w:t>
            </w:r>
          </w:p>
        </w:tc>
        <w:tc>
          <w:tcPr>
            <w:tcW w:type="dxa" w:w="2160"/>
          </w:tcPr>
          <w:p>
            <w:r>
              <w:rPr>
                <w:b/>
                <w:sz w:val="20"/>
              </w:rPr>
              <w:t>Frequency</w:t>
            </w:r>
          </w:p>
        </w:tc>
        <w:tc>
          <w:tcPr>
            <w:tcW w:type="dxa" w:w="2160"/>
          </w:tcPr>
          <w:p>
            <w:r>
              <w:rPr>
                <w:b/>
                <w:sz w:val="20"/>
              </w:rPr>
              <w:t>Target</w:t>
            </w:r>
          </w:p>
        </w:tc>
        <w:tc>
          <w:tcPr>
            <w:tcW w:type="dxa" w:w="2160"/>
          </w:tcPr>
          <w:p>
            <w:r>
              <w:rPr>
                <w:b/>
                <w:sz w:val="20"/>
              </w:rPr>
              <w:t>Method</w:t>
            </w:r>
          </w:p>
        </w:tc>
      </w:tr>
      <w:tr>
        <w:tc>
          <w:tcPr>
            <w:tcW w:type="dxa" w:w="2160"/>
          </w:tcPr>
          <w:p>
            <w:r>
              <w:rPr>
                <w:sz w:val="20"/>
              </w:rPr>
              <w:t>Onboarding training</w:t>
            </w:r>
          </w:p>
        </w:tc>
        <w:tc>
          <w:tcPr>
            <w:tcW w:type="dxa" w:w="2160"/>
          </w:tcPr>
          <w:p>
            <w:r>
              <w:rPr>
                <w:sz w:val="20"/>
              </w:rPr>
              <w:t>At hire</w:t>
            </w:r>
          </w:p>
        </w:tc>
        <w:tc>
          <w:tcPr>
            <w:tcW w:type="dxa" w:w="2160"/>
          </w:tcPr>
          <w:p>
            <w:r>
              <w:rPr>
                <w:sz w:val="20"/>
              </w:rPr>
              <w:t>All new employees</w:t>
            </w:r>
          </w:p>
        </w:tc>
        <w:tc>
          <w:tcPr>
            <w:tcW w:type="dxa" w:w="2160"/>
          </w:tcPr>
          <w:p>
            <w:r>
              <w:rPr>
                <w:sz w:val="20"/>
              </w:rPr>
              <w:t>E-learning + quiz</w:t>
            </w:r>
          </w:p>
        </w:tc>
      </w:tr>
      <w:tr>
        <w:tc>
          <w:tcPr>
            <w:tcW w:type="dxa" w:w="2160"/>
          </w:tcPr>
          <w:p>
            <w:r>
              <w:rPr>
                <w:sz w:val="20"/>
              </w:rPr>
              <w:t>Annual refresher</w:t>
            </w:r>
          </w:p>
        </w:tc>
        <w:tc>
          <w:tcPr>
            <w:tcW w:type="dxa" w:w="2160"/>
          </w:tcPr>
          <w:p>
            <w:r>
              <w:rPr>
                <w:sz w:val="20"/>
              </w:rPr>
              <w:t>Yearly</w:t>
            </w:r>
          </w:p>
        </w:tc>
        <w:tc>
          <w:tcPr>
            <w:tcW w:type="dxa" w:w="2160"/>
          </w:tcPr>
          <w:p>
            <w:r>
              <w:rPr>
                <w:sz w:val="20"/>
              </w:rPr>
              <w:t>All employees</w:t>
            </w:r>
          </w:p>
        </w:tc>
        <w:tc>
          <w:tcPr>
            <w:tcW w:type="dxa" w:w="2160"/>
          </w:tcPr>
          <w:p>
            <w:r>
              <w:rPr>
                <w:sz w:val="20"/>
              </w:rPr>
              <w:t>E-learning (updated content)</w:t>
            </w:r>
          </w:p>
        </w:tc>
      </w:tr>
      <w:tr>
        <w:tc>
          <w:tcPr>
            <w:tcW w:type="dxa" w:w="2160"/>
          </w:tcPr>
          <w:p>
            <w:r>
              <w:rPr>
                <w:sz w:val="20"/>
              </w:rPr>
              <w:t>Practitioner certification</w:t>
            </w:r>
          </w:p>
        </w:tc>
        <w:tc>
          <w:tcPr>
            <w:tcW w:type="dxa" w:w="2160"/>
          </w:tcPr>
          <w:p>
            <w:r>
              <w:rPr>
                <w:sz w:val="20"/>
              </w:rPr>
              <w:t>Yearly</w:t>
            </w:r>
          </w:p>
        </w:tc>
        <w:tc>
          <w:tcPr>
            <w:tcW w:type="dxa" w:w="2160"/>
          </w:tcPr>
          <w:p>
            <w:r>
              <w:rPr>
                <w:sz w:val="20"/>
              </w:rPr>
              <w:t>AI users &amp; managers</w:t>
            </w:r>
          </w:p>
        </w:tc>
        <w:tc>
          <w:tcPr>
            <w:tcW w:type="dxa" w:w="2160"/>
          </w:tcPr>
          <w:p>
            <w:r>
              <w:rPr>
                <w:sz w:val="20"/>
              </w:rPr>
              <w:t>Workshop + assessment</w:t>
            </w:r>
          </w:p>
        </w:tc>
      </w:tr>
      <w:tr>
        <w:tc>
          <w:tcPr>
            <w:tcW w:type="dxa" w:w="2160"/>
          </w:tcPr>
          <w:p>
            <w:r>
              <w:rPr>
                <w:sz w:val="20"/>
              </w:rPr>
              <w:t>Expert certification</w:t>
            </w:r>
          </w:p>
        </w:tc>
        <w:tc>
          <w:tcPr>
            <w:tcW w:type="dxa" w:w="2160"/>
          </w:tcPr>
          <w:p>
            <w:r>
              <w:rPr>
                <w:sz w:val="20"/>
              </w:rPr>
              <w:t>Yearly</w:t>
            </w:r>
          </w:p>
        </w:tc>
        <w:tc>
          <w:tcPr>
            <w:tcW w:type="dxa" w:w="2160"/>
          </w:tcPr>
          <w:p>
            <w:r>
              <w:rPr>
                <w:sz w:val="20"/>
              </w:rPr>
              <w:t>AI team members</w:t>
            </w:r>
          </w:p>
        </w:tc>
        <w:tc>
          <w:tcPr>
            <w:tcW w:type="dxa" w:w="2160"/>
          </w:tcPr>
          <w:p>
            <w:r>
              <w:rPr>
                <w:sz w:val="20"/>
              </w:rPr>
              <w:t>Training + practical exam</w:t>
            </w:r>
          </w:p>
        </w:tc>
      </w:tr>
      <w:tr>
        <w:tc>
          <w:tcPr>
            <w:tcW w:type="dxa" w:w="2160"/>
          </w:tcPr>
          <w:p>
            <w:r>
              <w:rPr>
                <w:sz w:val="20"/>
              </w:rPr>
              <w:t>Regulatory updates</w:t>
            </w:r>
          </w:p>
        </w:tc>
        <w:tc>
          <w:tcPr>
            <w:tcW w:type="dxa" w:w="2160"/>
          </w:tcPr>
          <w:p>
            <w:r>
              <w:rPr>
                <w:sz w:val="20"/>
              </w:rPr>
              <w:t>As needed</w:t>
            </w:r>
          </w:p>
        </w:tc>
        <w:tc>
          <w:tcPr>
            <w:tcW w:type="dxa" w:w="2160"/>
          </w:tcPr>
          <w:p>
            <w:r>
              <w:rPr>
                <w:sz w:val="20"/>
              </w:rPr>
              <w:t>Governance Board + AI team</w:t>
            </w:r>
          </w:p>
        </w:tc>
        <w:tc>
          <w:tcPr>
            <w:tcW w:type="dxa" w:w="2160"/>
          </w:tcPr>
          <w:p>
            <w:r>
              <w:rPr>
                <w:sz w:val="20"/>
              </w:rPr>
              <w:t>Briefing session</w:t>
            </w:r>
          </w:p>
        </w:tc>
      </w:tr>
      <w:tr>
        <w:tc>
          <w:tcPr>
            <w:tcW w:type="dxa" w:w="2160"/>
          </w:tcPr>
          <w:p>
            <w:r>
              <w:rPr>
                <w:sz w:val="20"/>
              </w:rPr>
              <w:t>Incident response drill</w:t>
            </w:r>
          </w:p>
        </w:tc>
        <w:tc>
          <w:tcPr>
            <w:tcW w:type="dxa" w:w="2160"/>
          </w:tcPr>
          <w:p>
            <w:r>
              <w:rPr>
                <w:sz w:val="20"/>
              </w:rPr>
              <w:t>Bi-annually</w:t>
            </w:r>
          </w:p>
        </w:tc>
        <w:tc>
          <w:tcPr>
            <w:tcW w:type="dxa" w:w="2160"/>
          </w:tcPr>
          <w:p>
            <w:r>
              <w:rPr>
                <w:sz w:val="20"/>
              </w:rPr>
              <w:t>AI team + management</w:t>
            </w:r>
          </w:p>
        </w:tc>
        <w:tc>
          <w:tcPr>
            <w:tcW w:type="dxa" w:w="2160"/>
          </w:tcPr>
          <w:p>
            <w:r>
              <w:rPr>
                <w:sz w:val="20"/>
              </w:rPr>
              <w:t>Tabletop exercise</w:t>
            </w:r>
          </w:p>
        </w:tc>
      </w:tr>
    </w:tbl>
    <w:p/>
    <w:p>
      <w:pPr>
        <w:pStyle w:val="Heading1"/>
      </w:pPr>
      <w:r>
        <w:t>6. Documentation and Records</w:t>
      </w:r>
    </w:p>
    <w:p>
      <w:r>
        <w:t>The following records must be maintained for compliance evidence:</w:t>
      </w:r>
    </w:p>
    <w:p>
      <w:r>
        <w:rPr>
          <w:sz w:val="22"/>
        </w:rPr>
        <w:t>☐  Training completion records per employee (name, date, level, score)</w:t>
      </w:r>
    </w:p>
    <w:p>
      <w:r>
        <w:rPr>
          <w:sz w:val="22"/>
        </w:rPr>
        <w:t>☐  Training materials and curriculum versions</w:t>
      </w:r>
    </w:p>
    <w:p>
      <w:r>
        <w:rPr>
          <w:sz w:val="22"/>
        </w:rPr>
        <w:t>☐  Assessment results and certification status</w:t>
      </w:r>
    </w:p>
    <w:p>
      <w:r>
        <w:rPr>
          <w:sz w:val="22"/>
        </w:rPr>
        <w:t>☐  Attendance records for workshops and briefings</w:t>
      </w:r>
    </w:p>
    <w:p>
      <w:r>
        <w:rPr>
          <w:sz w:val="22"/>
        </w:rPr>
        <w:t>☐  Training needs analysis (annual)</w:t>
      </w:r>
    </w:p>
    <w:p>
      <w:r>
        <w:rPr>
          <w:sz w:val="22"/>
        </w:rPr>
        <w:t>☐  Budget allocation and spending records</w:t>
      </w:r>
    </w:p>
    <w:p>
      <w:pPr>
        <w:pStyle w:val="Heading1"/>
      </w:pPr>
      <w:r>
        <w:t>7. Compliance Monitoring</w:t>
      </w:r>
    </w:p>
    <w:tbl>
      <w:tblPr>
        <w:tblStyle w:val="LightGrid-Accent1"/>
        <w:tblW w:type="auto" w:w="0"/>
        <w:jc w:val="center"/>
        <w:tblLook w:firstColumn="1" w:firstRow="1" w:lastColumn="0" w:lastRow="0" w:noHBand="0" w:noVBand="1" w:val="04A0"/>
      </w:tblPr>
      <w:tblGrid>
        <w:gridCol w:w="2880"/>
        <w:gridCol w:w="2880"/>
        <w:gridCol w:w="2880"/>
      </w:tblGrid>
      <w:tr>
        <w:tc>
          <w:tcPr>
            <w:tcW w:type="dxa" w:w="2880"/>
          </w:tcPr>
          <w:p>
            <w:r>
              <w:rPr>
                <w:b/>
                <w:sz w:val="20"/>
              </w:rPr>
              <w:t>KPI</w:t>
            </w:r>
          </w:p>
        </w:tc>
        <w:tc>
          <w:tcPr>
            <w:tcW w:type="dxa" w:w="2880"/>
          </w:tcPr>
          <w:p>
            <w:r>
              <w:rPr>
                <w:b/>
                <w:sz w:val="20"/>
              </w:rPr>
              <w:t>Target</w:t>
            </w:r>
          </w:p>
        </w:tc>
        <w:tc>
          <w:tcPr>
            <w:tcW w:type="dxa" w:w="2880"/>
          </w:tcPr>
          <w:p>
            <w:r>
              <w:rPr>
                <w:b/>
                <w:sz w:val="20"/>
              </w:rPr>
              <w:t>Measurement</w:t>
            </w:r>
          </w:p>
        </w:tc>
      </w:tr>
      <w:tr>
        <w:tc>
          <w:tcPr>
            <w:tcW w:type="dxa" w:w="2880"/>
          </w:tcPr>
          <w:p>
            <w:r>
              <w:rPr>
                <w:sz w:val="20"/>
              </w:rPr>
              <w:t>Training completion rate</w:t>
            </w:r>
          </w:p>
        </w:tc>
        <w:tc>
          <w:tcPr>
            <w:tcW w:type="dxa" w:w="2880"/>
          </w:tcPr>
          <w:p>
            <w:r>
              <w:rPr>
                <w:sz w:val="20"/>
              </w:rPr>
              <w:t>95% within 3 months of deadline</w:t>
            </w:r>
          </w:p>
        </w:tc>
        <w:tc>
          <w:tcPr>
            <w:tcW w:type="dxa" w:w="2880"/>
          </w:tcPr>
          <w:p>
            <w:r>
              <w:rPr>
                <w:sz w:val="20"/>
              </w:rPr>
              <w:t>LMS tracking</w:t>
            </w:r>
          </w:p>
        </w:tc>
      </w:tr>
      <w:tr>
        <w:tc>
          <w:tcPr>
            <w:tcW w:type="dxa" w:w="2880"/>
          </w:tcPr>
          <w:p>
            <w:r>
              <w:rPr>
                <w:sz w:val="20"/>
              </w:rPr>
              <w:t>Assessment pass rate</w:t>
            </w:r>
          </w:p>
        </w:tc>
        <w:tc>
          <w:tcPr>
            <w:tcW w:type="dxa" w:w="2880"/>
          </w:tcPr>
          <w:p>
            <w:r>
              <w:rPr>
                <w:sz w:val="20"/>
              </w:rPr>
              <w:t>80% minimum</w:t>
            </w:r>
          </w:p>
        </w:tc>
        <w:tc>
          <w:tcPr>
            <w:tcW w:type="dxa" w:w="2880"/>
          </w:tcPr>
          <w:p>
            <w:r>
              <w:rPr>
                <w:sz w:val="20"/>
              </w:rPr>
              <w:t>Quiz/exam scores</w:t>
            </w:r>
          </w:p>
        </w:tc>
      </w:tr>
      <w:tr>
        <w:tc>
          <w:tcPr>
            <w:tcW w:type="dxa" w:w="2880"/>
          </w:tcPr>
          <w:p>
            <w:r>
              <w:rPr>
                <w:sz w:val="20"/>
              </w:rPr>
              <w:t>Time to onboard</w:t>
            </w:r>
          </w:p>
        </w:tc>
        <w:tc>
          <w:tcPr>
            <w:tcW w:type="dxa" w:w="2880"/>
          </w:tcPr>
          <w:p>
            <w:r>
              <w:rPr>
                <w:sz w:val="20"/>
              </w:rPr>
              <w:t>Within 30 days of start date</w:t>
            </w:r>
          </w:p>
        </w:tc>
        <w:tc>
          <w:tcPr>
            <w:tcW w:type="dxa" w:w="2880"/>
          </w:tcPr>
          <w:p>
            <w:r>
              <w:rPr>
                <w:sz w:val="20"/>
              </w:rPr>
              <w:t>HR records</w:t>
            </w:r>
          </w:p>
        </w:tc>
      </w:tr>
      <w:tr>
        <w:tc>
          <w:tcPr>
            <w:tcW w:type="dxa" w:w="2880"/>
          </w:tcPr>
          <w:p>
            <w:r>
              <w:rPr>
                <w:sz w:val="20"/>
              </w:rPr>
              <w:t>Satisfaction score</w:t>
            </w:r>
          </w:p>
        </w:tc>
        <w:tc>
          <w:tcPr>
            <w:tcW w:type="dxa" w:w="2880"/>
          </w:tcPr>
          <w:p>
            <w:r>
              <w:rPr>
                <w:sz w:val="20"/>
              </w:rPr>
              <w:t>4.0+ / 5.0</w:t>
            </w:r>
          </w:p>
        </w:tc>
        <w:tc>
          <w:tcPr>
            <w:tcW w:type="dxa" w:w="2880"/>
          </w:tcPr>
          <w:p>
            <w:r>
              <w:rPr>
                <w:sz w:val="20"/>
              </w:rPr>
              <w:t>Post-training survey</w:t>
            </w:r>
          </w:p>
        </w:tc>
      </w:tr>
      <w:tr>
        <w:tc>
          <w:tcPr>
            <w:tcW w:type="dxa" w:w="2880"/>
          </w:tcPr>
          <w:p>
            <w:r>
              <w:rPr>
                <w:sz w:val="20"/>
              </w:rPr>
              <w:t>Incident reduction</w:t>
            </w:r>
          </w:p>
        </w:tc>
        <w:tc>
          <w:tcPr>
            <w:tcW w:type="dxa" w:w="2880"/>
          </w:tcPr>
          <w:p>
            <w:r>
              <w:rPr>
                <w:sz w:val="20"/>
              </w:rPr>
              <w:t>Year-over-year improvement</w:t>
            </w:r>
          </w:p>
        </w:tc>
        <w:tc>
          <w:tcPr>
            <w:tcW w:type="dxa" w:w="2880"/>
          </w:tcPr>
          <w:p>
            <w:r>
              <w:rPr>
                <w:sz w:val="20"/>
              </w:rPr>
              <w:t>Incident reports</w:t>
            </w:r>
          </w:p>
        </w:tc>
      </w:tr>
    </w:tbl>
    <w:p/>
    <w:p>
      <w:r>
        <w:br w:type="page"/>
      </w:r>
    </w:p>
    <w:p>
      <w:pPr>
        <w:pStyle w:val="Heading1"/>
      </w:pPr>
      <w:r>
        <w:t>8. Roles and Responsibilities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sz w:val="20"/>
              </w:rPr>
              <w:t>Role</w:t>
            </w:r>
          </w:p>
        </w:tc>
        <w:tc>
          <w:tcPr>
            <w:tcW w:type="dxa" w:w="4320"/>
          </w:tcPr>
          <w:p>
            <w:r>
              <w:rPr>
                <w:b/>
                <w:sz w:val="20"/>
              </w:rPr>
              <w:t>Responsibility</w:t>
            </w:r>
          </w:p>
        </w:tc>
      </w:tr>
      <w:tr>
        <w:tc>
          <w:tcPr>
            <w:tcW w:type="dxa" w:w="4320"/>
          </w:tcPr>
          <w:p>
            <w:r>
              <w:rPr>
                <w:sz w:val="20"/>
              </w:rPr>
              <w:t>AI Officer</w:t>
            </w:r>
          </w:p>
        </w:tc>
        <w:tc>
          <w:tcPr>
            <w:tcW w:type="dxa" w:w="4320"/>
          </w:tcPr>
          <w:p>
            <w:r>
              <w:rPr>
                <w:sz w:val="20"/>
              </w:rPr>
              <w:t>Oversee training program, ensure curriculum is current, report to board</w:t>
            </w:r>
          </w:p>
        </w:tc>
      </w:tr>
      <w:tr>
        <w:tc>
          <w:tcPr>
            <w:tcW w:type="dxa" w:w="4320"/>
          </w:tcPr>
          <w:p>
            <w:r>
              <w:rPr>
                <w:sz w:val="20"/>
              </w:rPr>
              <w:t>HR Department</w:t>
            </w:r>
          </w:p>
        </w:tc>
        <w:tc>
          <w:tcPr>
            <w:tcW w:type="dxa" w:w="4320"/>
          </w:tcPr>
          <w:p>
            <w:r>
              <w:rPr>
                <w:sz w:val="20"/>
              </w:rPr>
              <w:t>Administer training, track completion, onboarding integration</w:t>
            </w:r>
          </w:p>
        </w:tc>
      </w:tr>
      <w:tr>
        <w:tc>
          <w:tcPr>
            <w:tcW w:type="dxa" w:w="4320"/>
          </w:tcPr>
          <w:p>
            <w:r>
              <w:rPr>
                <w:sz w:val="20"/>
              </w:rPr>
              <w:t>Department Heads</w:t>
            </w:r>
          </w:p>
        </w:tc>
        <w:tc>
          <w:tcPr>
            <w:tcW w:type="dxa" w:w="4320"/>
          </w:tcPr>
          <w:p>
            <w:r>
              <w:rPr>
                <w:sz w:val="20"/>
              </w:rPr>
              <w:t>Ensure team compliance, identify additional training needs</w:t>
            </w:r>
          </w:p>
        </w:tc>
      </w:tr>
      <w:tr>
        <w:tc>
          <w:tcPr>
            <w:tcW w:type="dxa" w:w="4320"/>
          </w:tcPr>
          <w:p>
            <w:r>
              <w:rPr>
                <w:sz w:val="20"/>
              </w:rPr>
              <w:t>Employees</w:t>
            </w:r>
          </w:p>
        </w:tc>
        <w:tc>
          <w:tcPr>
            <w:tcW w:type="dxa" w:w="4320"/>
          </w:tcPr>
          <w:p>
            <w:r>
              <w:rPr>
                <w:sz w:val="20"/>
              </w:rPr>
              <w:t>Complete required training on time, apply learnings</w:t>
            </w:r>
          </w:p>
        </w:tc>
      </w:tr>
      <w:tr>
        <w:tc>
          <w:tcPr>
            <w:tcW w:type="dxa" w:w="4320"/>
          </w:tcPr>
          <w:p>
            <w:r>
              <w:rPr>
                <w:sz w:val="20"/>
              </w:rPr>
              <w:t>External Trainers</w:t>
            </w:r>
          </w:p>
        </w:tc>
        <w:tc>
          <w:tcPr>
            <w:tcW w:type="dxa" w:w="4320"/>
          </w:tcPr>
          <w:p>
            <w:r>
              <w:rPr>
                <w:sz w:val="20"/>
              </w:rPr>
              <w:t>Deliver specialized content, maintain expertise</w:t>
            </w:r>
          </w:p>
        </w:tc>
      </w:tr>
    </w:tbl>
    <w:p/>
    <w:p>
      <w:pPr>
        <w:pStyle w:val="Heading1"/>
      </w:pPr>
      <w:r>
        <w:t>9. Review and Updates</w:t>
      </w:r>
    </w:p>
    <w:p>
      <w:r>
        <w:t>This policy is reviewed annually or when significant regulatory changes occur. The AI Officer is responsible for initiating reviews and proposing updates to the AI Governance Board.</w:t>
      </w:r>
    </w:p>
    <w:p>
      <w:pPr>
        <w:jc w:val="center"/>
      </w:pPr>
      <w:r>
        <w:rPr>
          <w:color w:val="AAAAAA"/>
          <w:sz w:val="16"/>
        </w:rPr>
        <w:br/>
        <w:br/>
        <w:t>Template provided by Responsible AI Platform | www.aiactblog.nl</w:t>
      </w:r>
    </w:p>
    <w:p>
      <w:r>
        <w:br w:type="page"/>
      </w:r>
    </w:p>
    <w:p>
      <w:pPr>
        <w:jc w:val="center"/>
      </w:pPr>
      <w:r>
        <w:drawing>
          <wp:inline xmlns:a="http://schemas.openxmlformats.org/drawingml/2006/main" xmlns:pic="http://schemas.openxmlformats.org/drawingml/2006/picture">
            <wp:extent cx="5532120" cy="7825273"/>
            <wp:docPr id="1" name="Picture 1"/>
            <wp:cNvGraphicFramePr>
              <a:graphicFrameLocks noChangeAspect="1"/>
            </wp:cNvGraphicFramePr>
            <a:graphic>
              <a:graphicData uri="http://schemas.openxmlformats.org/drawingml/2006/picture">
                <pic:pic>
                  <pic:nvPicPr>
                    <pic:cNvPr id="0" name="ai-literacy-policy-docx-cta.png"/>
                    <pic:cNvPicPr/>
                  </pic:nvPicPr>
                  <pic:blipFill>
                    <a:blip r:embed="rId15"/>
                    <a:stretch>
                      <a:fillRect/>
                    </a:stretch>
                  </pic:blipFill>
                  <pic:spPr>
                    <a:xfrm>
                      <a:off x="0" y="0"/>
                      <a:ext cx="5532120" cy="7825273"/>
                    </a:xfrm>
                    <a:prstGeom prst="rect"/>
                  </pic:spPr>
                </pic:pic>
              </a:graphicData>
            </a:graphic>
          </wp:inline>
        </w:drawing>
      </w:r>
    </w:p>
    <w:p>
      <w:pPr>
        <w:jc w:val="center"/>
      </w:pPr>
      <w:r>
        <w:rPr>
          <w:sz w:val="16"/>
        </w:rPr>
        <w:t xml:space="preserve">Klikbare links: </w:t>
      </w:r>
      <w:hyperlink r:id="rId16">
        <w:r>
          <w:rPr>
            <w:b/>
            <w:color w:val="6366F1"/>
            <w:u w:val="single"/>
          </w:rPr>
          <w:t xml:space="preserve">Bepaal teamgaps per rol</w:t>
        </w:r>
      </w:hyperlink>
      <w:r>
        <w:rPr>
          <w:sz w:val="16"/>
        </w:rPr>
        <w:t xml:space="preserve">  |  </w:t>
      </w:r>
      <w:hyperlink r:id="rId17">
        <w:r>
          <w:rPr>
            <w:b/>
            <w:color w:val="6366F1"/>
            <w:u w:val="single"/>
          </w:rPr>
          <w:t xml:space="preserve">Start de AI Act quickscan</w:t>
        </w:r>
      </w:hyperlink>
    </w:p>
    <w:p>
      <w:pPr>
        <w:jc w:val="center"/>
      </w:pPr>
      <w:r>
        <w:rPr>
          <w:color w:val="FFFFFF"/>
          <w:sz w:val="2"/>
        </w:rPr>
        <w:t>AIACT_BRANDED_CTA_V2</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548640" cy="548640"/>
          <wp:docPr id="1" name="Picture 1"/>
          <wp:cNvGraphicFramePr>
            <a:graphicFrameLocks noChangeAspect="1"/>
          </wp:cNvGraphicFramePr>
          <a:graphic>
            <a:graphicData uri="http://schemas.openxmlformats.org/drawingml/2006/picture">
              <pic:pic>
                <pic:nvPicPr>
                  <pic:cNvPr id="0" name="aiactblog-square.png"/>
                  <pic:cNvPicPr/>
                </pic:nvPicPr>
                <pic:blipFill>
                  <a:blip r:embed="rId1"/>
                  <a:stretch>
                    <a:fillRect/>
                  </a:stretch>
                </pic:blipFill>
                <pic:spPr>
                  <a:xfrm>
                    <a:off x="0" y="0"/>
                    <a:ext cx="548640" cy="54864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2D5F8A"/>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2D5F8A"/>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b/>
      <w:bCs/>
      <w:color w:val="2D5F8A"/>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 Id="rId12" Type="http://schemas.openxmlformats.org/officeDocument/2006/relationships/hyperlink" Target="https://www.embedai.nl/nl/diensten/ai-act-readiness-sprint?utm_source=template&amp;utm_medium=docx&amp;utm_campaign=ai-literacy-policy&amp;utm_content=next-steps-sprint" TargetMode="External"/><Relationship Id="rId13" Type="http://schemas.openxmlformats.org/officeDocument/2006/relationships/image" Target="media/image3.png"/><Relationship Id="rId14" Type="http://schemas.openxmlformats.org/officeDocument/2006/relationships/hyperlink" Target="https://learnwize.ai/try?utm_source=template&amp;utm_medium=docx&amp;utm_campaign=ai-literacy-policy&amp;utm_content=next-steps-academy" TargetMode="External"/><Relationship Id="rId15" Type="http://schemas.openxmlformats.org/officeDocument/2006/relationships/image" Target="media/image4.png"/><Relationship Id="rId16" Type="http://schemas.openxmlformats.org/officeDocument/2006/relationships/hyperlink" Target="https://learnwize.ai/nl/assessment?utm_source=template&amp;utm_medium=docx&amp;utm_campaign=ai-literacy-policy&amp;utm_content=learnwize_assessment" TargetMode="External"/><Relationship Id="rId17" Type="http://schemas.openxmlformats.org/officeDocument/2006/relationships/hyperlink" Target="https://embedai.nl/nl/tools/ai-readiness-quickscan?utm_source=template&amp;utm_medium=docx&amp;utm_campaign=ai-literacy-policy&amp;utm_content=embed_ai_quicksc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