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2D5F8A"/>
          <w:sz w:val="64"/>
        </w:rPr>
        <w:t>AI Incident</w:t>
        <w:br/>
        <w:t>Response Plan</w:t>
      </w:r>
    </w:p>
    <w:p>
      <w:pPr>
        <w:jc w:val="center"/>
      </w:pPr>
      <w:r>
        <w:rPr>
          <w:color w:val="666666"/>
          <w:sz w:val="28"/>
        </w:rPr>
        <w:t>Article 62 EU AI Act Compliance</w:t>
        <w:br/>
        <w:t>Incident Classification, Response &amp; Reporting</w:t>
      </w:r>
    </w:p>
    <w:p/>
    <w:p/>
    <w:p/>
    <w:p/>
    <w:p>
      <w:pPr>
        <w:jc w:val="center"/>
      </w:pPr>
      <w:r>
        <w:rPr>
          <w:color w:val="999999"/>
          <w:sz w:val="20"/>
        </w:rPr>
        <w:t>Version 1.0  |  March 2026</w:t>
      </w:r>
    </w:p>
    <w:p>
      <w:pPr>
        <w:jc w:val="center"/>
      </w:pPr>
      <w:r>
        <w:rPr>
          <w:color w:val="57534E"/>
          <w:sz w:val="20"/>
        </w:rPr>
        <w:t>Responsible AI Platform</w:t>
      </w:r>
    </w:p>
    <w:p>
      <w:r>
        <w:br w:type="page"/>
      </w:r>
    </w:p>
    <w:p>
      <w:pPr>
        <w:pStyle w:val="Heading1"/>
      </w:pPr>
      <w:r>
        <w:t>1. Purpose</w:t>
      </w:r>
    </w:p>
    <w:p>
      <w:r>
        <w:t>This plan establishes the procedures for identifying, classifying, responding to, and reporting AI-related incidents. Article 62 of the EU AI Act requires providers of high-risk AI systems to report serious incidents to market surveillance authorities.</w:t>
      </w:r>
    </w:p>
    <w:p>
      <w:pPr>
        <w:pStyle w:val="Heading1"/>
      </w:pPr>
      <w:r>
        <w:t>2. Scope</w:t>
      </w:r>
    </w:p>
    <w:p>
      <w:r>
        <w:t>This plan covers:</w:t>
      </w:r>
    </w:p>
    <w:p>
      <w:pPr>
        <w:pStyle w:val="ListBullet"/>
      </w:pPr>
      <w:r>
        <w:t>All AI systems operated by or on behalf of the organization</w:t>
      </w:r>
    </w:p>
    <w:p>
      <w:pPr>
        <w:pStyle w:val="ListBullet"/>
      </w:pPr>
      <w:r>
        <w:t>Incidents involving AI system malfunction, bias, harm, or non-compliance</w:t>
      </w:r>
    </w:p>
    <w:p>
      <w:pPr>
        <w:pStyle w:val="ListBullet"/>
      </w:pPr>
      <w:r>
        <w:t>Near-misses that could have resulted in harm</w:t>
      </w:r>
    </w:p>
    <w:p>
      <w:pPr>
        <w:pStyle w:val="ListBullet"/>
      </w:pPr>
      <w:r>
        <w:t>Complaints from affected persons regarding AI systems</w:t>
      </w:r>
    </w:p>
    <w:p>
      <w:pPr>
        <w:pStyle w:val="Heading1"/>
      </w:pPr>
      <w:r>
        <w:t>3. Incident Classification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Severity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Definition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Response Time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Reporting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Death, serious health damage, serious fundamental rights violation, or widespread harm caused by AI system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Immediate (within 1 hour)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Market surveillance authority within 15 days (Art. 62). If imminent risk: immediately.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Significant harm to individuals, major bias discovered, data breach via AI system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Within 4 hours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Internal AI Governance Board within 24h. Evaluate regulatory reporting.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Limited harm, performance degradation, minor bias detected, user complaints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Within 24 hours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AI Officer within 48h. Document and track.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Minor anomaly, cosmetic issues, single user complaint, near-miss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Within 72 hours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Log in incident register. Review at next governance meeting.</w:t>
            </w:r>
          </w:p>
        </w:tc>
      </w:tr>
    </w:tbl>
    <w:p/>
    <w:p>
      <w:r>
        <w:br w:type="page"/>
      </w:r>
    </w:p>
    <w:p>
      <w:pPr>
        <w:pStyle w:val="Heading1"/>
      </w:pPr>
      <w:r>
        <w:t>4. Response Procedure</w:t>
      </w:r>
    </w:p>
    <w:p>
      <w:pPr>
        <w:pStyle w:val="Heading2"/>
      </w:pPr>
      <w:r>
        <w:t>Phase 1: Detection &amp; Triage (0-2 hours)</w:t>
      </w:r>
    </w:p>
    <w:p>
      <w:r>
        <w:rPr>
          <w:sz w:val="22"/>
        </w:rPr>
        <w:t>☐  Incident detected (monitoring alert / user report / internal discovery)</w:t>
      </w:r>
    </w:p>
    <w:p>
      <w:r>
        <w:rPr>
          <w:sz w:val="22"/>
        </w:rPr>
        <w:t>☐  Initial assessment: classify severity level</w:t>
      </w:r>
    </w:p>
    <w:p>
      <w:r>
        <w:rPr>
          <w:sz w:val="22"/>
        </w:rPr>
        <w:t>☐  Assign Incident Lead from AI Incident Response Team</w:t>
      </w:r>
    </w:p>
    <w:p>
      <w:r>
        <w:rPr>
          <w:sz w:val="22"/>
        </w:rPr>
        <w:t>☐  For Critical/High: immediately notify AI Officer and management</w:t>
      </w:r>
    </w:p>
    <w:p>
      <w:r>
        <w:rPr>
          <w:sz w:val="22"/>
        </w:rPr>
        <w:t>☐  Document: what happened, when, which AI system, who is affected</w:t>
      </w:r>
    </w:p>
    <w:p>
      <w:pPr>
        <w:pStyle w:val="Heading2"/>
      </w:pPr>
      <w:r>
        <w:t>Phase 2: Containment (2-4 hours for Critical)</w:t>
      </w:r>
    </w:p>
    <w:p>
      <w:r>
        <w:rPr>
          <w:sz w:val="22"/>
        </w:rPr>
        <w:t>☐  Activate human oversight to prevent further harm</w:t>
      </w:r>
    </w:p>
    <w:p>
      <w:r>
        <w:rPr>
          <w:sz w:val="22"/>
        </w:rPr>
        <w:t>☐  If necessary: disable or restrict the AI system</w:t>
      </w:r>
    </w:p>
    <w:p>
      <w:r>
        <w:rPr>
          <w:sz w:val="22"/>
        </w:rPr>
        <w:t>☐  Preserve logs and evidence for investigation</w:t>
      </w:r>
    </w:p>
    <w:p>
      <w:r>
        <w:rPr>
          <w:sz w:val="22"/>
        </w:rPr>
        <w:t>☐  Notify affected persons if immediate risk exists</w:t>
      </w:r>
    </w:p>
    <w:p>
      <w:r>
        <w:rPr>
          <w:sz w:val="22"/>
        </w:rPr>
        <w:t>☐  Brief AI Governance Board (Critical/High severity)</w:t>
      </w:r>
    </w:p>
    <w:p>
      <w:pPr>
        <w:pStyle w:val="Heading2"/>
      </w:pPr>
      <w:r>
        <w:t>Phase 3: Investigation (24-72 hours)</w:t>
      </w:r>
    </w:p>
    <w:p>
      <w:r>
        <w:rPr>
          <w:sz w:val="22"/>
        </w:rPr>
        <w:t>☐  Conduct root cause analysis</w:t>
      </w:r>
    </w:p>
    <w:p>
      <w:r>
        <w:rPr>
          <w:sz w:val="22"/>
        </w:rPr>
        <w:t>☐  Review AI system logs and monitoring data</w:t>
      </w:r>
    </w:p>
    <w:p>
      <w:r>
        <w:rPr>
          <w:sz w:val="22"/>
        </w:rPr>
        <w:t>☐  Assess full scope of impact (persons affected, harm caused)</w:t>
      </w:r>
    </w:p>
    <w:p>
      <w:r>
        <w:rPr>
          <w:sz w:val="22"/>
        </w:rPr>
        <w:t>☐  Identify whether incident constitutes a serious incident under Art. 62</w:t>
      </w:r>
    </w:p>
    <w:p>
      <w:r>
        <w:rPr>
          <w:sz w:val="22"/>
        </w:rPr>
        <w:t>☐  Document findings in Incident Investigation Report</w:t>
      </w:r>
    </w:p>
    <w:p>
      <w:pPr>
        <w:pStyle w:val="Heading2"/>
      </w:pPr>
      <w:r>
        <w:t>Phase 4: Resolution (Varies)</w:t>
      </w:r>
    </w:p>
    <w:p>
      <w:r>
        <w:rPr>
          <w:sz w:val="22"/>
        </w:rPr>
        <w:t>☐  Implement corrective actions to address root cause</w:t>
      </w:r>
    </w:p>
    <w:p>
      <w:r>
        <w:rPr>
          <w:sz w:val="22"/>
        </w:rPr>
        <w:t>☐  Test and validate the fix before re-deploying</w:t>
      </w:r>
    </w:p>
    <w:p>
      <w:r>
        <w:rPr>
          <w:sz w:val="22"/>
        </w:rPr>
        <w:t>☐  Update risk assessment and technical documentation</w:t>
      </w:r>
    </w:p>
    <w:p>
      <w:r>
        <w:rPr>
          <w:sz w:val="22"/>
        </w:rPr>
        <w:t>☐  Communicate resolution to affected persons</w:t>
      </w:r>
    </w:p>
    <w:p>
      <w:r>
        <w:rPr>
          <w:sz w:val="22"/>
        </w:rPr>
        <w:t>☐  Update AI register entry for the affected system</w:t>
      </w:r>
    </w:p>
    <w:p>
      <w:pPr>
        <w:pStyle w:val="Heading2"/>
      </w:pPr>
      <w:r>
        <w:t>Phase 5: Reporting &amp; Review (Within 15 days for serious incidents)</w:t>
      </w:r>
    </w:p>
    <w:p>
      <w:r>
        <w:rPr>
          <w:sz w:val="22"/>
        </w:rPr>
        <w:t>☐  For serious incidents: file report with market surveillance authority (Art. 62)</w:t>
      </w:r>
    </w:p>
    <w:p>
      <w:r>
        <w:rPr>
          <w:sz w:val="22"/>
        </w:rPr>
        <w:t>☐  Complete internal Incident Report</w:t>
      </w:r>
    </w:p>
    <w:p>
      <w:r>
        <w:rPr>
          <w:sz w:val="22"/>
        </w:rPr>
        <w:t>☐  Conduct lessons learned session with team</w:t>
      </w:r>
    </w:p>
    <w:p>
      <w:r>
        <w:rPr>
          <w:sz w:val="22"/>
        </w:rPr>
        <w:t>☐  Update incident response plan if needed</w:t>
      </w:r>
    </w:p>
    <w:p>
      <w:r>
        <w:rPr>
          <w:sz w:val="22"/>
        </w:rPr>
        <w:t>☐  Share anonymized learnings with organization</w:t>
      </w:r>
    </w:p>
    <w:p>
      <w:r>
        <w:br w:type="page"/>
      </w:r>
    </w:p>
    <w:p>
      <w:pPr>
        <w:pStyle w:val="Heading1"/>
      </w:pPr>
      <w:r>
        <w:t>5. Incident Report Template</w:t>
      </w:r>
    </w:p>
    <w:p>
      <w:r>
        <w:rPr>
          <w:b/>
        </w:rPr>
        <w:t>Incident ID: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Date/Time of Incident: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Date/Time of Detection: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AI System Name &amp; Version: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Severity Classification: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Incident Lead: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Description of Incident: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Persons/Groups Affected: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Harm Caused or Potential Harm: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Root Cause: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Corrective Actions Taken: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Preventive Measures: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Regulatory Reporting: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Lessons Learned: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color w:val="CCCCCC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6. Incident Response Team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Role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Name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Contact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Responsibilities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AI Officer (Lead)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Overall coordination, regulatory reporting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Technical Lead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System investigation, containment, fix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DPO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Data protection assessment, GDPR reporting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Legal Counsel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Legal assessment, regulatory communication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Communications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Stakeholder and public communication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Department Owner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Business impact assessment, user notification</w:t>
            </w:r>
          </w:p>
        </w:tc>
      </w:tr>
    </w:tbl>
    <w:p/>
    <w:p>
      <w:pPr>
        <w:pStyle w:val="Heading1"/>
      </w:pPr>
      <w:r>
        <w:t>7. Contact List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Authority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Contact Details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When to Notify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National market surveillance authority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Serious incidents (Art. 62)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National data protection authority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Personal data breaches (GDPR Art. 33)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AI Office (EU level)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GPAI model incidents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Notified body (if applicable)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Conformity assessment implications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Insurance provider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Claims notification</w:t>
            </w:r>
          </w:p>
        </w:tc>
      </w:tr>
    </w:tbl>
    <w:p/>
    <w:p>
      <w:pPr>
        <w:pStyle w:val="Heading1"/>
      </w:pPr>
      <w:r>
        <w:t>8. Incident Register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Date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System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Severity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Status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Reported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Resolved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  <w:tc>
          <w:tcPr>
            <w:tcW w:type="dxa" w:w="1234"/>
          </w:tcPr>
          <w:p>
            <w:r>
              <w:rPr>
                <w:sz w:val="20"/>
              </w:rPr>
            </w:r>
          </w:p>
        </w:tc>
      </w:tr>
    </w:tbl>
    <w:p/>
    <w:p>
      <w:pPr>
        <w:jc w:val="center"/>
      </w:pPr>
      <w:r>
        <w:rPr>
          <w:color w:val="AAAAAA"/>
          <w:sz w:val="16"/>
        </w:rPr>
        <w:br/>
        <w:br/>
        <w:t>Template provided by Responsible AI Platform | www.aiactblog.nl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32120" cy="78252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incident-response-plan-docx-ct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825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6"/>
        </w:rPr>
        <w:t xml:space="preserve">Klikbare links: </w:t>
      </w:r>
      <w:hyperlink r:id="rId16">
        <w:r>
          <w:rPr>
            <w:b/>
            <w:color w:val="6366F1"/>
            <w:u w:val="single"/>
          </w:rPr>
          <w:t xml:space="preserve">Start de AI Act quickscan</w:t>
        </w:r>
      </w:hyperlink>
      <w:r>
        <w:rPr>
          <w:sz w:val="16"/>
        </w:rPr>
        <w:t xml:space="preserve">  |  </w:t>
      </w:r>
      <w:hyperlink r:id="rId17">
        <w:r>
          <w:rPr>
            <w:b/>
            <w:color w:val="6366F1"/>
            <w:u w:val="single"/>
          </w:rPr>
          <w:t xml:space="preserve">Bepaal teamgaps per rol</w:t>
        </w:r>
      </w:hyperlink>
    </w:p>
    <w:p>
      <w:pPr>
        <w:jc w:val="center"/>
      </w:pPr>
      <w:r>
        <w:rPr>
          <w:color w:val="FFFFFF"/>
          <w:sz w:val="2"/>
        </w:rPr>
        <w:t>AIACT_BRANDED_CTA_V2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548640" cy="548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iactblog-squa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4864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5F8A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5F8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2D5F8A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https://www.embedai.nl/nl/diensten/ai-act-readiness-sprint?utm_source=template&amp;utm_medium=docx&amp;utm_campaign=ai-incident-response-plan&amp;utm_content=next-steps-sprint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learnwize.ai/try?utm_source=template&amp;utm_medium=docx&amp;utm_campaign=ai-incident-response-plan&amp;utm_content=next-steps-academy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embedai.nl/nl/tools/ai-readiness-quickscan?utm_source=template&amp;utm_medium=docx&amp;utm_campaign=ai-incident-response-plan&amp;utm_content=embed_ai_quickscan" TargetMode="External"/><Relationship Id="rId17" Type="http://schemas.openxmlformats.org/officeDocument/2006/relationships/hyperlink" Target="https://learnwize.ai/nl/assessment?utm_source=template&amp;utm_medium=docx&amp;utm_campaign=ai-incident-response-plan&amp;utm_content=learnwize_assessment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